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22" w:rsidRDefault="000C2C22" w:rsidP="000C2C22">
      <w:pPr>
        <w:pStyle w:val="Heading1"/>
        <w:ind w:left="10" w:right="13"/>
      </w:pPr>
      <w:r>
        <w:t xml:space="preserve">BÀI 5: PHÒNG TRÁNH BOM ĐẠN VÀ THIÊN TAI </w:t>
      </w:r>
    </w:p>
    <w:p w:rsidR="000C2C22" w:rsidRDefault="000C2C22" w:rsidP="000C2C22">
      <w:pPr>
        <w:spacing w:after="142"/>
        <w:ind w:right="0"/>
        <w:jc w:val="left"/>
        <w:rPr>
          <w:color w:val="008000"/>
        </w:rPr>
      </w:pPr>
      <w:bookmarkStart w:id="0" w:name="_GoBack"/>
      <w:bookmarkEnd w:id="0"/>
    </w:p>
    <w:p w:rsidR="000C2C22" w:rsidRDefault="000C2C22" w:rsidP="000C2C22">
      <w:pPr>
        <w:numPr>
          <w:ilvl w:val="0"/>
          <w:numId w:val="1"/>
        </w:numPr>
        <w:spacing w:after="142"/>
        <w:ind w:right="0" w:hanging="326"/>
        <w:jc w:val="left"/>
      </w:pPr>
      <w:r>
        <w:rPr>
          <w:color w:val="008000"/>
        </w:rPr>
        <w:t xml:space="preserve">Thiên tai, tác hại của chúng và cách phòng tránh </w:t>
      </w:r>
    </w:p>
    <w:p w:rsidR="000C2C22" w:rsidRDefault="000C2C22" w:rsidP="000C2C22">
      <w:pPr>
        <w:spacing w:after="153"/>
        <w:ind w:left="437" w:right="0"/>
        <w:jc w:val="left"/>
      </w:pPr>
      <w:r>
        <w:rPr>
          <w:b/>
        </w:rPr>
        <w:t>1. Các loại thiên tai chủ yếu ở Việt Nam</w:t>
      </w:r>
      <w:r>
        <w:t xml:space="preserve"> </w:t>
      </w:r>
    </w:p>
    <w:p w:rsidR="000C2C22" w:rsidRDefault="000C2C22" w:rsidP="000C2C22">
      <w:pPr>
        <w:spacing w:after="163"/>
        <w:ind w:left="437" w:right="1"/>
      </w:pPr>
      <w:r>
        <w:rPr>
          <w:b/>
        </w:rPr>
        <w:t>Bão:</w:t>
      </w:r>
      <w:r>
        <w:t xml:space="preserve"> Nước ta nằm ở khu vực Tây Bắc Thái Bình Dương, là một trong những </w:t>
      </w:r>
    </w:p>
    <w:p w:rsidR="000C2C22" w:rsidRDefault="000C2C22" w:rsidP="000C2C22">
      <w:pPr>
        <w:spacing w:after="164"/>
        <w:ind w:right="1"/>
      </w:pPr>
      <w:r>
        <w:t xml:space="preserve">vùng bão với số lượng lớn và cường độ mạnh với xu thế ngày càng gia tăng.  </w:t>
      </w:r>
    </w:p>
    <w:p w:rsidR="000C2C22" w:rsidRDefault="000C2C22" w:rsidP="000C2C22">
      <w:pPr>
        <w:spacing w:after="0" w:line="394" w:lineRule="auto"/>
        <w:ind w:left="0" w:right="1" w:firstLine="427"/>
      </w:pPr>
      <w:r>
        <w:rPr>
          <w:b/>
        </w:rPr>
        <w:t>Lũ lụt</w:t>
      </w:r>
      <w:r>
        <w:t xml:space="preserve">: Lũ lụt thường diễn ra vào mùa mưa ở nước ta. Ở mỗi khu vực khác nhau, mức độ lũ cũng khác nhau. </w:t>
      </w:r>
    </w:p>
    <w:p w:rsidR="000C2C22" w:rsidRDefault="000C2C22" w:rsidP="000C2C22">
      <w:pPr>
        <w:spacing w:after="0" w:line="378" w:lineRule="auto"/>
        <w:ind w:left="0" w:right="1" w:firstLine="427"/>
      </w:pPr>
      <w:r>
        <w:t xml:space="preserve">Lũ quét, lũ bùn đá: Thường xảy ra ở vùng đồi núi, nơi có độ dốc lớn, cường độ mưa lớn mà đường thoát nước bất lợi. Lũ quét xảy ra thường bất ngờ trong phạm vi hẹp nhưng khốc liệt, gây thiệt hại nghiêm trọng về người và của. </w:t>
      </w:r>
    </w:p>
    <w:p w:rsidR="000C2C22" w:rsidRDefault="000C2C22" w:rsidP="000C2C22">
      <w:pPr>
        <w:spacing w:line="373" w:lineRule="auto"/>
        <w:ind w:left="0" w:right="1" w:firstLine="427"/>
      </w:pPr>
      <w:r>
        <w:rPr>
          <w:b/>
        </w:rPr>
        <w:t>Ngập úng</w:t>
      </w:r>
      <w:r>
        <w:t xml:space="preserve">: Ngập úng do mưa lớn gây ra, tuy ít gây tổn thất về người, nhưng ảnh hưởng lớn đến sản xuất nông nghiệp và môi trường sinh thái. </w:t>
      </w:r>
    </w:p>
    <w:p w:rsidR="000C2C22" w:rsidRDefault="000C2C22" w:rsidP="000C2C22">
      <w:pPr>
        <w:spacing w:after="0" w:line="369" w:lineRule="auto"/>
        <w:ind w:left="0" w:right="1" w:firstLine="427"/>
      </w:pPr>
      <w:r>
        <w:rPr>
          <w:b/>
        </w:rPr>
        <w:t>Hạn hán và sa mạc hóa</w:t>
      </w:r>
      <w:r>
        <w:t xml:space="preserve">: Là loại thiên tai đứng thứ 3 về mức độ thiệt hại sau bão, lũ. Hạn hán kéo dài sẽ dẫn đến nguy cơ sa mạc hoá ở một số vùng, đặc biệt là vùng Nam Trung Bộ </w:t>
      </w:r>
    </w:p>
    <w:p w:rsidR="000C2C22" w:rsidRDefault="000C2C22" w:rsidP="000C2C22">
      <w:pPr>
        <w:numPr>
          <w:ilvl w:val="0"/>
          <w:numId w:val="2"/>
        </w:numPr>
        <w:spacing w:after="140"/>
        <w:ind w:right="0" w:hanging="281"/>
        <w:jc w:val="left"/>
      </w:pPr>
      <w:r>
        <w:rPr>
          <w:b/>
        </w:rPr>
        <w:t>Tác hại của thiên tai</w:t>
      </w:r>
      <w:r>
        <w:t xml:space="preserve"> </w:t>
      </w:r>
    </w:p>
    <w:p w:rsidR="000C2C22" w:rsidRDefault="000C2C22" w:rsidP="000C2C22">
      <w:pPr>
        <w:spacing w:after="160"/>
        <w:ind w:left="437" w:right="1"/>
      </w:pPr>
      <w:r>
        <w:t xml:space="preserve">Là tác nhân trực tiếp cản trở sự phát triển kinh tế - xã hội. </w:t>
      </w:r>
    </w:p>
    <w:p w:rsidR="000C2C22" w:rsidRDefault="000C2C22" w:rsidP="000C2C22">
      <w:pPr>
        <w:spacing w:after="0" w:line="375" w:lineRule="auto"/>
        <w:ind w:left="0" w:right="1" w:firstLine="427"/>
      </w:pPr>
      <w:r>
        <w:t xml:space="preserve">Gây ô nhiễm môi trường, phát sinh dịch bệnh, tác động xấu đến sản xuất và đời sống cộng đồng. </w:t>
      </w:r>
    </w:p>
    <w:p w:rsidR="000C2C22" w:rsidRDefault="000C2C22" w:rsidP="000C2C22">
      <w:pPr>
        <w:spacing w:after="0" w:line="369" w:lineRule="auto"/>
        <w:ind w:left="0" w:right="1" w:firstLine="427"/>
      </w:pPr>
      <w:r>
        <w:t xml:space="preserve">Gây hậu quả đối với quốc phòng - an ninh, làm suy giảm nguồn dự trữ quốc gia, là tác nhân gây ra sự mất ổn định đời sống và trật tự xã hội.  </w:t>
      </w:r>
    </w:p>
    <w:p w:rsidR="000C2C22" w:rsidRDefault="000C2C22" w:rsidP="000C2C22">
      <w:pPr>
        <w:numPr>
          <w:ilvl w:val="0"/>
          <w:numId w:val="2"/>
        </w:numPr>
        <w:spacing w:after="154"/>
        <w:ind w:right="0" w:hanging="281"/>
        <w:jc w:val="left"/>
      </w:pPr>
      <w:r>
        <w:rPr>
          <w:b/>
        </w:rPr>
        <w:t>Một số biện pháp phòng chống và giảm nhẹ thiên tai</w:t>
      </w:r>
      <w:r>
        <w:t xml:space="preserve"> </w:t>
      </w:r>
    </w:p>
    <w:p w:rsidR="000C2C22" w:rsidRDefault="000C2C22" w:rsidP="000C2C22">
      <w:pPr>
        <w:spacing w:after="30" w:line="356" w:lineRule="auto"/>
        <w:ind w:left="0" w:right="1" w:firstLine="427"/>
      </w:pPr>
      <w:r>
        <w:t xml:space="preserve">Chấp hành nghiêm các văn bản pháp luật về công tác phòng, chống và giảm nhẹ thiên tai. </w:t>
      </w:r>
    </w:p>
    <w:p w:rsidR="000C2C22" w:rsidRDefault="000C2C22" w:rsidP="000C2C22">
      <w:pPr>
        <w:spacing w:after="0" w:line="373" w:lineRule="auto"/>
        <w:ind w:left="0" w:right="1" w:firstLine="427"/>
      </w:pPr>
      <w:r>
        <w:lastRenderedPageBreak/>
        <w:t xml:space="preserve">Tích cực tham gia các chương trình phát triển kinh tế - xã hội có liên quan đến phòng chống lụt, bão và giảm nhẹ thiên tai như chương trình trồng rừng đầu nguồn, rừng phòng hộ, rừng ngập mặn… </w:t>
      </w:r>
    </w:p>
    <w:p w:rsidR="000C2C22" w:rsidRDefault="000C2C22" w:rsidP="000C2C22">
      <w:pPr>
        <w:spacing w:after="4" w:line="361" w:lineRule="auto"/>
        <w:ind w:left="0" w:right="1" w:firstLine="427"/>
      </w:pPr>
      <w:r>
        <w:t xml:space="preserve">Nghiên cưú và ứng dụng khoa học công nghệ trong công tác phòng, chống và giảm nhẹ thiên tai. </w:t>
      </w:r>
    </w:p>
    <w:p w:rsidR="000C2C22" w:rsidRDefault="000C2C22" w:rsidP="000C2C22">
      <w:pPr>
        <w:spacing w:after="148"/>
        <w:ind w:left="437" w:right="1"/>
      </w:pPr>
      <w:r>
        <w:t xml:space="preserve">Hợp tác quốc tế về cảnh báo, dự báo thiên tai, tìm kiếm cứu hộ, cứu nạn. </w:t>
      </w:r>
    </w:p>
    <w:p w:rsidR="000C2C22" w:rsidRDefault="000C2C22" w:rsidP="000C2C22">
      <w:pPr>
        <w:spacing w:after="142"/>
        <w:ind w:left="437" w:right="1"/>
      </w:pPr>
      <w:r>
        <w:t xml:space="preserve">Đẩy mạnh công tác cứu hộ cứu nạn </w:t>
      </w:r>
    </w:p>
    <w:p w:rsidR="000C2C22" w:rsidRDefault="000C2C22" w:rsidP="000C2C22">
      <w:pPr>
        <w:spacing w:after="140"/>
        <w:ind w:left="437" w:right="1"/>
      </w:pPr>
      <w:r>
        <w:t xml:space="preserve">Công tác cứu trợ khắc phục hậu quả kịp thời. </w:t>
      </w:r>
    </w:p>
    <w:p w:rsidR="000C2C22" w:rsidRDefault="000C2C22" w:rsidP="000C2C22">
      <w:pPr>
        <w:spacing w:after="0" w:line="370" w:lineRule="auto"/>
        <w:ind w:left="0" w:right="1" w:firstLine="427"/>
      </w:pPr>
      <w:r>
        <w:t xml:space="preserve">Nâng cao công tác tuyên truyền, giáo dục nâng cao nhận thức cộng đồng về công tác phòng, chống và giảm nhẹ thiên tai… </w:t>
      </w:r>
    </w:p>
    <w:p w:rsidR="00E8034A" w:rsidRDefault="00E8034A"/>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F6FEA"/>
    <w:multiLevelType w:val="hybridMultilevel"/>
    <w:tmpl w:val="4DB4879C"/>
    <w:lvl w:ilvl="0" w:tplc="F8C06D16">
      <w:start w:val="2"/>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08CBD0">
      <w:start w:val="1"/>
      <w:numFmt w:val="lowerLetter"/>
      <w:lvlText w:val="%2"/>
      <w:lvlJc w:val="left"/>
      <w:pPr>
        <w:ind w:left="1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5A6A9DC">
      <w:start w:val="1"/>
      <w:numFmt w:val="lowerRoman"/>
      <w:lvlText w:val="%3"/>
      <w:lvlJc w:val="left"/>
      <w:pPr>
        <w:ind w:left="2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4E4EF62">
      <w:start w:val="1"/>
      <w:numFmt w:val="decimal"/>
      <w:lvlText w:val="%4"/>
      <w:lvlJc w:val="left"/>
      <w:pPr>
        <w:ind w:left="2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962B86A">
      <w:start w:val="1"/>
      <w:numFmt w:val="lowerLetter"/>
      <w:lvlText w:val="%5"/>
      <w:lvlJc w:val="left"/>
      <w:pPr>
        <w:ind w:left="3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04ABBBA">
      <w:start w:val="1"/>
      <w:numFmt w:val="lowerRoman"/>
      <w:lvlText w:val="%6"/>
      <w:lvlJc w:val="left"/>
      <w:pPr>
        <w:ind w:left="4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8702388">
      <w:start w:val="1"/>
      <w:numFmt w:val="decimal"/>
      <w:lvlText w:val="%7"/>
      <w:lvlJc w:val="left"/>
      <w:pPr>
        <w:ind w:left="5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A09AD8">
      <w:start w:val="1"/>
      <w:numFmt w:val="lowerLetter"/>
      <w:lvlText w:val="%8"/>
      <w:lvlJc w:val="left"/>
      <w:pPr>
        <w:ind w:left="5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8AEA2A">
      <w:start w:val="1"/>
      <w:numFmt w:val="lowerRoman"/>
      <w:lvlText w:val="%9"/>
      <w:lvlJc w:val="left"/>
      <w:pPr>
        <w:ind w:left="6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51360CA"/>
    <w:multiLevelType w:val="hybridMultilevel"/>
    <w:tmpl w:val="E410CCBE"/>
    <w:lvl w:ilvl="0" w:tplc="2FC86410">
      <w:start w:val="1"/>
      <w:numFmt w:val="upperRoman"/>
      <w:lvlText w:val="%1."/>
      <w:lvlJc w:val="left"/>
      <w:pPr>
        <w:ind w:left="738"/>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1" w:tplc="1F4882B0">
      <w:start w:val="1"/>
      <w:numFmt w:val="lowerLetter"/>
      <w:lvlText w:val="%2"/>
      <w:lvlJc w:val="left"/>
      <w:pPr>
        <w:ind w:left="150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2" w:tplc="07C216F8">
      <w:start w:val="1"/>
      <w:numFmt w:val="lowerRoman"/>
      <w:lvlText w:val="%3"/>
      <w:lvlJc w:val="left"/>
      <w:pPr>
        <w:ind w:left="222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3" w:tplc="7512CC6A">
      <w:start w:val="1"/>
      <w:numFmt w:val="decimal"/>
      <w:lvlText w:val="%4"/>
      <w:lvlJc w:val="left"/>
      <w:pPr>
        <w:ind w:left="294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4" w:tplc="A20C1750">
      <w:start w:val="1"/>
      <w:numFmt w:val="lowerLetter"/>
      <w:lvlText w:val="%5"/>
      <w:lvlJc w:val="left"/>
      <w:pPr>
        <w:ind w:left="366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5" w:tplc="DE723EEE">
      <w:start w:val="1"/>
      <w:numFmt w:val="lowerRoman"/>
      <w:lvlText w:val="%6"/>
      <w:lvlJc w:val="left"/>
      <w:pPr>
        <w:ind w:left="438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6" w:tplc="A36E477E">
      <w:start w:val="1"/>
      <w:numFmt w:val="decimal"/>
      <w:lvlText w:val="%7"/>
      <w:lvlJc w:val="left"/>
      <w:pPr>
        <w:ind w:left="510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7" w:tplc="43768596">
      <w:start w:val="1"/>
      <w:numFmt w:val="lowerLetter"/>
      <w:lvlText w:val="%8"/>
      <w:lvlJc w:val="left"/>
      <w:pPr>
        <w:ind w:left="582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lvl w:ilvl="8" w:tplc="5FB2A472">
      <w:start w:val="1"/>
      <w:numFmt w:val="lowerRoman"/>
      <w:lvlText w:val="%9"/>
      <w:lvlJc w:val="left"/>
      <w:pPr>
        <w:ind w:left="6547"/>
      </w:pPr>
      <w:rPr>
        <w:rFonts w:ascii="Times New Roman" w:eastAsia="Times New Roman" w:hAnsi="Times New Roman" w:cs="Times New Roman"/>
        <w:b w:val="0"/>
        <w:i w:val="0"/>
        <w:strike w:val="0"/>
        <w:dstrike w:val="0"/>
        <w:color w:val="008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22"/>
    <w:rsid w:val="000C2C22"/>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FBDC"/>
  <w15:chartTrackingRefBased/>
  <w15:docId w15:val="{2C7E1F54-BC85-4D7D-84C7-2EB6618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22"/>
    <w:pPr>
      <w:spacing w:after="188"/>
      <w:ind w:left="10" w:right="4" w:hanging="10"/>
      <w:jc w:val="both"/>
    </w:pPr>
    <w:rPr>
      <w:rFonts w:eastAsia="Times New Roman"/>
      <w:color w:val="000000"/>
      <w:sz w:val="28"/>
      <w:szCs w:val="22"/>
    </w:rPr>
  </w:style>
  <w:style w:type="paragraph" w:styleId="Heading1">
    <w:name w:val="heading 1"/>
    <w:next w:val="Normal"/>
    <w:link w:val="Heading1Char"/>
    <w:uiPriority w:val="9"/>
    <w:unhideWhenUsed/>
    <w:qFormat/>
    <w:rsid w:val="000C2C22"/>
    <w:pPr>
      <w:keepNext/>
      <w:keepLines/>
      <w:spacing w:after="101"/>
      <w:ind w:left="260" w:hanging="10"/>
      <w:jc w:val="center"/>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C22"/>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2021-10-09T15:27:00Z</dcterms:created>
  <dcterms:modified xsi:type="dcterms:W3CDTF">2021-10-09T15:28:00Z</dcterms:modified>
</cp:coreProperties>
</file>